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8"/>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8"/>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8"/>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bookmarkStart w:id="0" w:name="_GoBack"/>
      <w:bookmarkEnd w:id="0"/>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14</w:t>
      </w:r>
      <w:r>
        <w:fldChar w:fldCharType="end"/>
      </w:r>
    </w:p>
    <w:p>
      <w:pPr>
        <w:pStyle w:val="8"/>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8"/>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8"/>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8"/>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8"/>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8"/>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20</w:t>
      </w:r>
      <w:r>
        <w:fldChar w:fldCharType="end"/>
      </w:r>
    </w:p>
    <w:p>
      <w:pPr>
        <w:pStyle w:val="8"/>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1</w:t>
      </w:r>
    </w:p>
    <w:p>
      <w:pPr>
        <w:pStyle w:val="8"/>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三十二、霸州市岔河集乡岔河集中心小学收支预算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1068.87</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1068.87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1068.87</w:t>
            </w:r>
          </w:p>
        </w:tc>
        <w:tc>
          <w:tcPr>
            <w:tcW w:w="4535" w:type="dxa"/>
            <w:vAlign w:val="center"/>
          </w:tcPr>
          <w:p>
            <w:pPr>
              <w:pStyle w:val="25"/>
            </w:pPr>
            <w:r>
              <w:t>本年支出合计</w:t>
            </w:r>
          </w:p>
        </w:tc>
        <w:tc>
          <w:tcPr>
            <w:tcW w:w="2126" w:type="dxa"/>
            <w:vAlign w:val="center"/>
          </w:tcPr>
          <w:p>
            <w:pPr>
              <w:pStyle w:val="26"/>
            </w:pPr>
            <w:r>
              <w:t>1068.87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1068.87</w:t>
            </w:r>
          </w:p>
        </w:tc>
        <w:tc>
          <w:tcPr>
            <w:tcW w:w="4535" w:type="dxa"/>
            <w:vAlign w:val="center"/>
          </w:tcPr>
          <w:p>
            <w:pPr>
              <w:pStyle w:val="25"/>
            </w:pPr>
            <w:r>
              <w:t>支出总计</w:t>
            </w:r>
          </w:p>
        </w:tc>
        <w:tc>
          <w:tcPr>
            <w:tcW w:w="2126" w:type="dxa"/>
            <w:vAlign w:val="center"/>
          </w:tcPr>
          <w:p>
            <w:pPr>
              <w:pStyle w:val="26"/>
            </w:pPr>
            <w:r>
              <w:t>1068.87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1068.87</w:t>
            </w:r>
          </w:p>
        </w:tc>
        <w:tc>
          <w:tcPr>
            <w:tcW w:w="1134" w:type="dxa"/>
            <w:vAlign w:val="center"/>
          </w:tcPr>
          <w:p>
            <w:pPr>
              <w:pStyle w:val="26"/>
            </w:pPr>
            <w:r>
              <w:t>1068.87</w:t>
            </w:r>
          </w:p>
        </w:tc>
        <w:tc>
          <w:tcPr>
            <w:tcW w:w="1134" w:type="dxa"/>
            <w:vAlign w:val="center"/>
          </w:tcPr>
          <w:p>
            <w:pPr>
              <w:pStyle w:val="26"/>
            </w:pPr>
            <w:r>
              <w:t>1068.87</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1068.87</w:t>
            </w:r>
          </w:p>
        </w:tc>
        <w:tc>
          <w:tcPr>
            <w:tcW w:w="1134" w:type="dxa"/>
            <w:vAlign w:val="center"/>
          </w:tcPr>
          <w:p>
            <w:pPr>
              <w:pStyle w:val="22"/>
            </w:pPr>
            <w:r>
              <w:t>1068.87</w:t>
            </w:r>
          </w:p>
        </w:tc>
        <w:tc>
          <w:tcPr>
            <w:tcW w:w="1134" w:type="dxa"/>
            <w:vAlign w:val="center"/>
          </w:tcPr>
          <w:p>
            <w:pPr>
              <w:pStyle w:val="22"/>
            </w:pPr>
            <w:r>
              <w:t>1068.87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1068.87</w:t>
            </w:r>
          </w:p>
        </w:tc>
        <w:tc>
          <w:tcPr>
            <w:tcW w:w="1134" w:type="dxa"/>
            <w:vAlign w:val="center"/>
          </w:tcPr>
          <w:p>
            <w:pPr>
              <w:pStyle w:val="22"/>
            </w:pPr>
            <w:r>
              <w:t>1068.87</w:t>
            </w:r>
          </w:p>
        </w:tc>
        <w:tc>
          <w:tcPr>
            <w:tcW w:w="1134" w:type="dxa"/>
            <w:vAlign w:val="center"/>
          </w:tcPr>
          <w:p>
            <w:pPr>
              <w:pStyle w:val="22"/>
            </w:pPr>
            <w:r>
              <w:t>1068.87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21.84</w:t>
            </w:r>
          </w:p>
        </w:tc>
        <w:tc>
          <w:tcPr>
            <w:tcW w:w="1134" w:type="dxa"/>
            <w:vAlign w:val="center"/>
          </w:tcPr>
          <w:p>
            <w:pPr>
              <w:pStyle w:val="22"/>
            </w:pPr>
            <w:r>
              <w:t>21.84</w:t>
            </w:r>
          </w:p>
        </w:tc>
        <w:tc>
          <w:tcPr>
            <w:tcW w:w="1134" w:type="dxa"/>
            <w:vAlign w:val="center"/>
          </w:tcPr>
          <w:p>
            <w:pPr>
              <w:pStyle w:val="22"/>
            </w:pPr>
            <w:r>
              <w:t>21.84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1047.03</w:t>
            </w:r>
          </w:p>
        </w:tc>
        <w:tc>
          <w:tcPr>
            <w:tcW w:w="1134" w:type="dxa"/>
            <w:vAlign w:val="center"/>
          </w:tcPr>
          <w:p>
            <w:pPr>
              <w:pStyle w:val="22"/>
            </w:pPr>
            <w:r>
              <w:t>1047.03</w:t>
            </w:r>
          </w:p>
        </w:tc>
        <w:tc>
          <w:tcPr>
            <w:tcW w:w="1134" w:type="dxa"/>
            <w:vAlign w:val="center"/>
          </w:tcPr>
          <w:p>
            <w:pPr>
              <w:pStyle w:val="22"/>
            </w:pPr>
            <w:r>
              <w:t>1047.03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1068.87</w:t>
            </w:r>
          </w:p>
        </w:tc>
        <w:tc>
          <w:tcPr>
            <w:tcW w:w="1361" w:type="dxa"/>
            <w:vAlign w:val="center"/>
          </w:tcPr>
          <w:p>
            <w:pPr>
              <w:pStyle w:val="26"/>
            </w:pPr>
            <w:r>
              <w:t>1001.60</w:t>
            </w:r>
          </w:p>
        </w:tc>
        <w:tc>
          <w:tcPr>
            <w:tcW w:w="1361" w:type="dxa"/>
            <w:vAlign w:val="center"/>
          </w:tcPr>
          <w:p>
            <w:pPr>
              <w:pStyle w:val="26"/>
            </w:pPr>
            <w:r>
              <w:t>67.27</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1068.87</w:t>
            </w:r>
          </w:p>
        </w:tc>
        <w:tc>
          <w:tcPr>
            <w:tcW w:w="1361" w:type="dxa"/>
            <w:vAlign w:val="center"/>
          </w:tcPr>
          <w:p>
            <w:pPr>
              <w:pStyle w:val="22"/>
            </w:pPr>
            <w:r>
              <w:t>1001.60</w:t>
            </w:r>
          </w:p>
        </w:tc>
        <w:tc>
          <w:tcPr>
            <w:tcW w:w="1361" w:type="dxa"/>
            <w:vAlign w:val="center"/>
          </w:tcPr>
          <w:p>
            <w:pPr>
              <w:pStyle w:val="22"/>
            </w:pPr>
            <w:r>
              <w:t>67.27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1068.87</w:t>
            </w:r>
          </w:p>
        </w:tc>
        <w:tc>
          <w:tcPr>
            <w:tcW w:w="1361" w:type="dxa"/>
            <w:vAlign w:val="center"/>
          </w:tcPr>
          <w:p>
            <w:pPr>
              <w:pStyle w:val="22"/>
            </w:pPr>
            <w:r>
              <w:t>1001.60</w:t>
            </w:r>
          </w:p>
        </w:tc>
        <w:tc>
          <w:tcPr>
            <w:tcW w:w="1361" w:type="dxa"/>
            <w:vAlign w:val="center"/>
          </w:tcPr>
          <w:p>
            <w:pPr>
              <w:pStyle w:val="22"/>
            </w:pPr>
            <w:r>
              <w:t>67.27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21.84</w:t>
            </w:r>
          </w:p>
        </w:tc>
        <w:tc>
          <w:tcPr>
            <w:tcW w:w="1361" w:type="dxa"/>
            <w:vAlign w:val="center"/>
          </w:tcPr>
          <w:p>
            <w:pPr>
              <w:pStyle w:val="22"/>
            </w:pPr>
            <w:r>
              <w:t>1.84</w:t>
            </w:r>
          </w:p>
        </w:tc>
        <w:tc>
          <w:tcPr>
            <w:tcW w:w="1361" w:type="dxa"/>
            <w:vAlign w:val="center"/>
          </w:tcPr>
          <w:p>
            <w:pPr>
              <w:pStyle w:val="22"/>
            </w:pPr>
            <w:r>
              <w:t>20.00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1047.03</w:t>
            </w:r>
          </w:p>
        </w:tc>
        <w:tc>
          <w:tcPr>
            <w:tcW w:w="1361" w:type="dxa"/>
            <w:vAlign w:val="center"/>
          </w:tcPr>
          <w:p>
            <w:pPr>
              <w:pStyle w:val="22"/>
            </w:pPr>
            <w:r>
              <w:t>999.76</w:t>
            </w:r>
          </w:p>
        </w:tc>
        <w:tc>
          <w:tcPr>
            <w:tcW w:w="1361" w:type="dxa"/>
            <w:vAlign w:val="center"/>
          </w:tcPr>
          <w:p>
            <w:pPr>
              <w:pStyle w:val="22"/>
            </w:pPr>
            <w:r>
              <w:t>47.27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1068.87</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1068.87</w:t>
            </w:r>
          </w:p>
        </w:tc>
        <w:tc>
          <w:tcPr>
            <w:tcW w:w="1474" w:type="dxa"/>
            <w:vAlign w:val="center"/>
          </w:tcPr>
          <w:p>
            <w:pPr>
              <w:pStyle w:val="22"/>
            </w:pPr>
            <w:r>
              <w:t>1068.87</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1068.87</w:t>
            </w:r>
          </w:p>
        </w:tc>
        <w:tc>
          <w:tcPr>
            <w:tcW w:w="3402" w:type="dxa"/>
            <w:vAlign w:val="center"/>
          </w:tcPr>
          <w:p>
            <w:pPr>
              <w:pStyle w:val="25"/>
            </w:pPr>
            <w:r>
              <w:t>本年支出合计</w:t>
            </w:r>
          </w:p>
        </w:tc>
        <w:tc>
          <w:tcPr>
            <w:tcW w:w="1474" w:type="dxa"/>
            <w:vAlign w:val="center"/>
          </w:tcPr>
          <w:p>
            <w:pPr>
              <w:pStyle w:val="26"/>
            </w:pPr>
            <w:r>
              <w:t>1068.87</w:t>
            </w:r>
          </w:p>
        </w:tc>
        <w:tc>
          <w:tcPr>
            <w:tcW w:w="1474" w:type="dxa"/>
            <w:vAlign w:val="center"/>
          </w:tcPr>
          <w:p>
            <w:pPr>
              <w:pStyle w:val="26"/>
            </w:pPr>
            <w:r>
              <w:t>1068.87</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1068.87</w:t>
            </w:r>
          </w:p>
        </w:tc>
        <w:tc>
          <w:tcPr>
            <w:tcW w:w="3402" w:type="dxa"/>
            <w:vAlign w:val="center"/>
          </w:tcPr>
          <w:p>
            <w:pPr>
              <w:pStyle w:val="25"/>
            </w:pPr>
            <w:r>
              <w:t>支出总计</w:t>
            </w:r>
          </w:p>
        </w:tc>
        <w:tc>
          <w:tcPr>
            <w:tcW w:w="1474" w:type="dxa"/>
            <w:vAlign w:val="center"/>
          </w:tcPr>
          <w:p>
            <w:pPr>
              <w:pStyle w:val="26"/>
            </w:pPr>
            <w:r>
              <w:t>1068.87</w:t>
            </w:r>
          </w:p>
        </w:tc>
        <w:tc>
          <w:tcPr>
            <w:tcW w:w="1474" w:type="dxa"/>
            <w:vAlign w:val="center"/>
          </w:tcPr>
          <w:p>
            <w:pPr>
              <w:pStyle w:val="26"/>
            </w:pPr>
            <w:r>
              <w:t>1068.87</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1068.87</w:t>
            </w:r>
          </w:p>
        </w:tc>
        <w:tc>
          <w:tcPr>
            <w:tcW w:w="2551" w:type="dxa"/>
            <w:vAlign w:val="center"/>
          </w:tcPr>
          <w:p>
            <w:pPr>
              <w:pStyle w:val="26"/>
            </w:pPr>
            <w:r>
              <w:t>1001.60</w:t>
            </w:r>
          </w:p>
        </w:tc>
        <w:tc>
          <w:tcPr>
            <w:tcW w:w="2551" w:type="dxa"/>
            <w:vAlign w:val="center"/>
          </w:tcPr>
          <w:p>
            <w:pPr>
              <w:pStyle w:val="26"/>
            </w:pPr>
            <w:r>
              <w:t>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1068.87</w:t>
            </w:r>
          </w:p>
        </w:tc>
        <w:tc>
          <w:tcPr>
            <w:tcW w:w="2551" w:type="dxa"/>
            <w:vAlign w:val="center"/>
          </w:tcPr>
          <w:p>
            <w:pPr>
              <w:pStyle w:val="22"/>
            </w:pPr>
            <w:r>
              <w:t>1001.60</w:t>
            </w:r>
          </w:p>
        </w:tc>
        <w:tc>
          <w:tcPr>
            <w:tcW w:w="2551" w:type="dxa"/>
            <w:vAlign w:val="center"/>
          </w:tcPr>
          <w:p>
            <w:pPr>
              <w:pStyle w:val="22"/>
            </w:pPr>
            <w:r>
              <w:t>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1068.87</w:t>
            </w:r>
          </w:p>
        </w:tc>
        <w:tc>
          <w:tcPr>
            <w:tcW w:w="2551" w:type="dxa"/>
            <w:vAlign w:val="center"/>
          </w:tcPr>
          <w:p>
            <w:pPr>
              <w:pStyle w:val="22"/>
            </w:pPr>
            <w:r>
              <w:t>1001.60</w:t>
            </w:r>
          </w:p>
        </w:tc>
        <w:tc>
          <w:tcPr>
            <w:tcW w:w="2551" w:type="dxa"/>
            <w:vAlign w:val="center"/>
          </w:tcPr>
          <w:p>
            <w:pPr>
              <w:pStyle w:val="22"/>
            </w:pPr>
            <w:r>
              <w:t>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21.84</w:t>
            </w:r>
          </w:p>
        </w:tc>
        <w:tc>
          <w:tcPr>
            <w:tcW w:w="2551" w:type="dxa"/>
            <w:vAlign w:val="center"/>
          </w:tcPr>
          <w:p>
            <w:pPr>
              <w:pStyle w:val="22"/>
            </w:pPr>
            <w:r>
              <w:t>1.84</w:t>
            </w:r>
          </w:p>
        </w:tc>
        <w:tc>
          <w:tcPr>
            <w:tcW w:w="2551" w:type="dxa"/>
            <w:vAlign w:val="center"/>
          </w:tcPr>
          <w:p>
            <w:pPr>
              <w:pStyle w:val="2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1047.03</w:t>
            </w:r>
          </w:p>
        </w:tc>
        <w:tc>
          <w:tcPr>
            <w:tcW w:w="2551" w:type="dxa"/>
            <w:vAlign w:val="center"/>
          </w:tcPr>
          <w:p>
            <w:pPr>
              <w:pStyle w:val="22"/>
            </w:pPr>
            <w:r>
              <w:t>999.76</w:t>
            </w:r>
          </w:p>
        </w:tc>
        <w:tc>
          <w:tcPr>
            <w:tcW w:w="2551" w:type="dxa"/>
            <w:vAlign w:val="center"/>
          </w:tcPr>
          <w:p>
            <w:pPr>
              <w:pStyle w:val="22"/>
            </w:pPr>
            <w:r>
              <w:t>47.27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1001.60</w:t>
            </w:r>
          </w:p>
        </w:tc>
        <w:tc>
          <w:tcPr>
            <w:tcW w:w="2551" w:type="dxa"/>
            <w:vAlign w:val="center"/>
          </w:tcPr>
          <w:p>
            <w:pPr>
              <w:pStyle w:val="26"/>
            </w:pPr>
            <w:r>
              <w:t>986.08</w:t>
            </w:r>
          </w:p>
        </w:tc>
        <w:tc>
          <w:tcPr>
            <w:tcW w:w="2551" w:type="dxa"/>
            <w:vAlign w:val="center"/>
          </w:tcPr>
          <w:p>
            <w:pPr>
              <w:pStyle w:val="26"/>
            </w:pPr>
            <w:r>
              <w:t>15.52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822.34</w:t>
            </w:r>
          </w:p>
        </w:tc>
        <w:tc>
          <w:tcPr>
            <w:tcW w:w="2551" w:type="dxa"/>
            <w:vAlign w:val="center"/>
          </w:tcPr>
          <w:p>
            <w:pPr>
              <w:pStyle w:val="22"/>
            </w:pPr>
            <w:r>
              <w:t>822.34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224.28</w:t>
            </w:r>
          </w:p>
        </w:tc>
        <w:tc>
          <w:tcPr>
            <w:tcW w:w="2551" w:type="dxa"/>
            <w:vAlign w:val="center"/>
          </w:tcPr>
          <w:p>
            <w:pPr>
              <w:pStyle w:val="22"/>
            </w:pPr>
            <w:r>
              <w:t>224.28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53.32</w:t>
            </w:r>
          </w:p>
        </w:tc>
        <w:tc>
          <w:tcPr>
            <w:tcW w:w="2551" w:type="dxa"/>
            <w:vAlign w:val="center"/>
          </w:tcPr>
          <w:p>
            <w:pPr>
              <w:pStyle w:val="22"/>
            </w:pPr>
            <w:r>
              <w:t>53.32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308.65</w:t>
            </w:r>
          </w:p>
        </w:tc>
        <w:tc>
          <w:tcPr>
            <w:tcW w:w="2551" w:type="dxa"/>
            <w:vAlign w:val="center"/>
          </w:tcPr>
          <w:p>
            <w:pPr>
              <w:pStyle w:val="22"/>
            </w:pPr>
            <w:r>
              <w:t>308.65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71.74</w:t>
            </w:r>
          </w:p>
        </w:tc>
        <w:tc>
          <w:tcPr>
            <w:tcW w:w="2551" w:type="dxa"/>
            <w:vAlign w:val="center"/>
          </w:tcPr>
          <w:p>
            <w:pPr>
              <w:pStyle w:val="22"/>
            </w:pPr>
            <w:r>
              <w:t>71.74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6.90</w:t>
            </w:r>
          </w:p>
        </w:tc>
        <w:tc>
          <w:tcPr>
            <w:tcW w:w="2551" w:type="dxa"/>
            <w:vAlign w:val="center"/>
          </w:tcPr>
          <w:p>
            <w:pPr>
              <w:pStyle w:val="22"/>
            </w:pPr>
            <w:r>
              <w:t>6.90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20.67</w:t>
            </w:r>
          </w:p>
        </w:tc>
        <w:tc>
          <w:tcPr>
            <w:tcW w:w="2551" w:type="dxa"/>
            <w:vAlign w:val="center"/>
          </w:tcPr>
          <w:p>
            <w:pPr>
              <w:pStyle w:val="22"/>
            </w:pPr>
            <w:r>
              <w:t>20.67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5.14</w:t>
            </w:r>
          </w:p>
        </w:tc>
        <w:tc>
          <w:tcPr>
            <w:tcW w:w="2551" w:type="dxa"/>
            <w:vAlign w:val="center"/>
          </w:tcPr>
          <w:p>
            <w:pPr>
              <w:pStyle w:val="22"/>
            </w:pPr>
            <w:r>
              <w:t>5.14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58.56</w:t>
            </w:r>
          </w:p>
        </w:tc>
        <w:tc>
          <w:tcPr>
            <w:tcW w:w="2551" w:type="dxa"/>
            <w:vAlign w:val="center"/>
          </w:tcPr>
          <w:p>
            <w:pPr>
              <w:pStyle w:val="22"/>
            </w:pPr>
            <w:r>
              <w:t>58.56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73.08</w:t>
            </w:r>
          </w:p>
        </w:tc>
        <w:tc>
          <w:tcPr>
            <w:tcW w:w="2551" w:type="dxa"/>
            <w:vAlign w:val="center"/>
          </w:tcPr>
          <w:p>
            <w:pPr>
              <w:pStyle w:val="22"/>
            </w:pPr>
            <w:r>
              <w:t>73.08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15.52</w:t>
            </w:r>
          </w:p>
        </w:tc>
        <w:tc>
          <w:tcPr>
            <w:tcW w:w="2551" w:type="dxa"/>
            <w:vAlign w:val="center"/>
          </w:tcPr>
          <w:p>
            <w:pPr>
              <w:pStyle w:val="22"/>
            </w:pPr>
          </w:p>
        </w:tc>
        <w:tc>
          <w:tcPr>
            <w:tcW w:w="2551" w:type="dxa"/>
            <w:vAlign w:val="center"/>
          </w:tcPr>
          <w:p>
            <w:pPr>
              <w:pStyle w:val="22"/>
            </w:pPr>
            <w:r>
              <w:t>15.52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1.84</w:t>
            </w:r>
          </w:p>
        </w:tc>
        <w:tc>
          <w:tcPr>
            <w:tcW w:w="2551" w:type="dxa"/>
            <w:vAlign w:val="center"/>
          </w:tcPr>
          <w:p>
            <w:pPr>
              <w:pStyle w:val="22"/>
            </w:pPr>
          </w:p>
        </w:tc>
        <w:tc>
          <w:tcPr>
            <w:tcW w:w="2551" w:type="dxa"/>
            <w:vAlign w:val="center"/>
          </w:tcPr>
          <w:p>
            <w:pPr>
              <w:pStyle w:val="22"/>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7.95</w:t>
            </w:r>
          </w:p>
        </w:tc>
        <w:tc>
          <w:tcPr>
            <w:tcW w:w="2551" w:type="dxa"/>
            <w:vAlign w:val="center"/>
          </w:tcPr>
          <w:p>
            <w:pPr>
              <w:pStyle w:val="22"/>
            </w:pPr>
          </w:p>
        </w:tc>
        <w:tc>
          <w:tcPr>
            <w:tcW w:w="2551" w:type="dxa"/>
            <w:vAlign w:val="center"/>
          </w:tcPr>
          <w:p>
            <w:pPr>
              <w:pStyle w:val="22"/>
            </w:pPr>
            <w:r>
              <w:t>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5.73</w:t>
            </w:r>
          </w:p>
        </w:tc>
        <w:tc>
          <w:tcPr>
            <w:tcW w:w="2551" w:type="dxa"/>
            <w:vAlign w:val="center"/>
          </w:tcPr>
          <w:p>
            <w:pPr>
              <w:pStyle w:val="22"/>
            </w:pPr>
          </w:p>
        </w:tc>
        <w:tc>
          <w:tcPr>
            <w:tcW w:w="2551" w:type="dxa"/>
            <w:vAlign w:val="center"/>
          </w:tcPr>
          <w:p>
            <w:pPr>
              <w:pStyle w:val="22"/>
            </w:pPr>
            <w:r>
              <w:t>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163.74</w:t>
            </w:r>
          </w:p>
        </w:tc>
        <w:tc>
          <w:tcPr>
            <w:tcW w:w="2551" w:type="dxa"/>
            <w:vAlign w:val="center"/>
          </w:tcPr>
          <w:p>
            <w:pPr>
              <w:pStyle w:val="22"/>
            </w:pPr>
            <w:r>
              <w:t>163.74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114.51</w:t>
            </w:r>
          </w:p>
        </w:tc>
        <w:tc>
          <w:tcPr>
            <w:tcW w:w="2551" w:type="dxa"/>
            <w:vAlign w:val="center"/>
          </w:tcPr>
          <w:p>
            <w:pPr>
              <w:pStyle w:val="22"/>
            </w:pPr>
            <w:r>
              <w:t>114.51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30305</w:t>
            </w:r>
          </w:p>
        </w:tc>
        <w:tc>
          <w:tcPr>
            <w:tcW w:w="4535" w:type="dxa"/>
            <w:vAlign w:val="center"/>
          </w:tcPr>
          <w:p>
            <w:pPr>
              <w:pStyle w:val="23"/>
            </w:pPr>
            <w:r>
              <w:t>生活补助</w:t>
            </w:r>
          </w:p>
        </w:tc>
        <w:tc>
          <w:tcPr>
            <w:tcW w:w="2551" w:type="dxa"/>
            <w:vAlign w:val="center"/>
          </w:tcPr>
          <w:p>
            <w:pPr>
              <w:pStyle w:val="22"/>
            </w:pPr>
            <w:r>
              <w:t>1.65</w:t>
            </w:r>
          </w:p>
        </w:tc>
        <w:tc>
          <w:tcPr>
            <w:tcW w:w="2551" w:type="dxa"/>
            <w:vAlign w:val="center"/>
          </w:tcPr>
          <w:p>
            <w:pPr>
              <w:pStyle w:val="22"/>
            </w:pPr>
            <w:r>
              <w:t>1.65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47.50</w:t>
            </w:r>
          </w:p>
        </w:tc>
        <w:tc>
          <w:tcPr>
            <w:tcW w:w="2551" w:type="dxa"/>
            <w:vAlign w:val="center"/>
          </w:tcPr>
          <w:p>
            <w:pPr>
              <w:pStyle w:val="22"/>
            </w:pPr>
            <w:r>
              <w:t>47.50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0.08</w:t>
            </w:r>
          </w:p>
        </w:tc>
        <w:tc>
          <w:tcPr>
            <w:tcW w:w="2551" w:type="dxa"/>
            <w:vAlign w:val="center"/>
          </w:tcPr>
          <w:p>
            <w:pPr>
              <w:pStyle w:val="22"/>
            </w:pPr>
            <w:r>
              <w:t>0.08</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4"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1"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p>
        </w:tc>
        <w:tc>
          <w:tcPr>
            <w:tcW w:w="3798" w:type="dxa"/>
            <w:vAlign w:val="center"/>
          </w:tcPr>
          <w:p>
            <w:pPr>
              <w:pStyle w:val="23"/>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霸州市岔河集乡岔河集中心小学2023年单位预算信息公开情况说明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按照《预算法》、《地方预决算公开操作规程》和《关于进一步推进预算公开工作的实施意见》规定，现将霸州市岔河集乡岔河集中心小学2023年单位预算公开如下：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ind w:firstLine="640"/>
      </w:pPr>
      <w:r>
        <w:rPr>
          <w:rFonts w:hint="eastAsia" w:ascii="方正仿宋简体" w:hAnsi="方正仿宋简体" w:eastAsia="方正仿宋简体" w:cs="方正仿宋简体"/>
          <w:bCs/>
          <w:color w:val="000000"/>
          <w:szCs w:val="21"/>
        </w:rPr>
        <w:t>我校是全日制小学。全面贯彻国家教育方针,培养学生的创新精神与实践能力,使之成为社会主义事业的建设者和接班人。负责霸州市岔河集乡岔河集中心小学教育教学工作</w:t>
      </w:r>
      <w:r>
        <w:rPr>
          <w:rFonts w:hint="eastAsia" w:ascii="方正仿宋简体" w:hAnsi="方正仿宋简体" w:eastAsia="方正仿宋简体" w:cs="方正仿宋简体"/>
          <w:bCs/>
          <w:color w:val="000000"/>
          <w:szCs w:val="21"/>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霸州市岔河集乡岔河集中心小学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w:t>
      </w:r>
      <w:r>
        <w:rPr>
          <w:rFonts w:hint="eastAsia" w:ascii="方正仿宋_GBK"/>
          <w:lang w:eastAsia="zh-CN"/>
        </w:rPr>
        <w:t>3</w:t>
      </w:r>
      <w:r>
        <w:rPr>
          <w:rFonts w:hint="eastAsia" w:ascii="方正仿宋_GBK"/>
        </w:rPr>
        <w:t>年预算收入</w:t>
      </w:r>
      <w:r>
        <w:rPr>
          <w:rFonts w:hint="eastAsia" w:ascii="方正仿宋_GBK"/>
          <w:lang w:eastAsia="zh-CN"/>
        </w:rPr>
        <w:t>1068.87</w:t>
      </w:r>
      <w:r>
        <w:rPr>
          <w:rFonts w:hint="eastAsia" w:ascii="方正仿宋_GBK"/>
        </w:rPr>
        <w:t>万元，其中：一般公共预算收入</w:t>
      </w:r>
      <w:r>
        <w:rPr>
          <w:rFonts w:hint="eastAsia" w:ascii="方正仿宋_GBK"/>
          <w:lang w:eastAsia="zh-CN"/>
        </w:rPr>
        <w:t>1068.87</w:t>
      </w:r>
      <w:r>
        <w:rPr>
          <w:rFonts w:hint="eastAsia" w:ascii="方正仿宋_GBK"/>
        </w:rPr>
        <w:t>万元，政府性基金预算收入0万元，国有资本经营预算收入0万元，财政专户管理资金收入0万元，上级补助收入0万元，事业收入0万元，经营收入0万元，附属单位上缴收入0万元，其他收入0万元，上年结转0万元。</w:t>
      </w:r>
    </w:p>
    <w:p>
      <w:pPr>
        <w:pStyle w:val="37"/>
        <w:jc w:val="both"/>
        <w:rPr>
          <w:rFonts w:ascii="方正仿宋_GBK"/>
        </w:rPr>
      </w:pPr>
      <w:r>
        <w:rPr>
          <w:rFonts w:hint="eastAsia" w:ascii="方正仿宋_GBK"/>
        </w:rPr>
        <w:t>2、支出说明</w:t>
      </w:r>
    </w:p>
    <w:p>
      <w:pPr>
        <w:pStyle w:val="37"/>
        <w:jc w:val="both"/>
        <w:rPr>
          <w:rFonts w:ascii="方正仿宋_GBK"/>
        </w:rPr>
      </w:pPr>
      <w:r>
        <w:rPr>
          <w:rFonts w:hint="eastAsia" w:ascii="方正仿宋_GBK"/>
        </w:rPr>
        <w:t>收支预算总表支出栏、基本支出表、项目支出表按经济分类和支出功能分类科目编制，反映霸州市岔河集乡岔河集中心小学202</w:t>
      </w:r>
      <w:r>
        <w:rPr>
          <w:rFonts w:hint="eastAsia" w:ascii="方正仿宋_GBK"/>
          <w:lang w:eastAsia="zh-CN"/>
        </w:rPr>
        <w:t>3</w:t>
      </w:r>
      <w:r>
        <w:rPr>
          <w:rFonts w:hint="eastAsia" w:ascii="方正仿宋_GBK"/>
        </w:rPr>
        <w:t>年度单位预算中支出预算的总体情况。202</w:t>
      </w:r>
      <w:r>
        <w:rPr>
          <w:rFonts w:hint="eastAsia" w:ascii="方正仿宋_GBK"/>
          <w:lang w:eastAsia="zh-CN"/>
        </w:rPr>
        <w:t>3</w:t>
      </w:r>
      <w:r>
        <w:rPr>
          <w:rFonts w:hint="eastAsia" w:ascii="方正仿宋_GBK"/>
        </w:rPr>
        <w:t>年支出预算</w:t>
      </w:r>
      <w:r>
        <w:rPr>
          <w:rFonts w:hint="eastAsia" w:ascii="方正仿宋_GBK"/>
          <w:lang w:eastAsia="zh-CN"/>
        </w:rPr>
        <w:t>1068.87</w:t>
      </w:r>
      <w:r>
        <w:rPr>
          <w:rFonts w:hint="eastAsia" w:ascii="方正仿宋_GBK"/>
        </w:rPr>
        <w:t>万元，其中：基本支出</w:t>
      </w:r>
      <w:r>
        <w:rPr>
          <w:rFonts w:hint="eastAsia" w:ascii="方正仿宋_GBK"/>
          <w:lang w:eastAsia="zh-CN"/>
        </w:rPr>
        <w:t>1001.60</w:t>
      </w:r>
      <w:r>
        <w:rPr>
          <w:rFonts w:hint="eastAsia" w:ascii="方正仿宋_GBK"/>
        </w:rPr>
        <w:t>万元，包括：人员经费986.08万元和日常公用经费</w:t>
      </w:r>
      <w:r>
        <w:rPr>
          <w:rFonts w:hint="eastAsia" w:ascii="方正仿宋_GBK"/>
          <w:lang w:eastAsia="zh-CN"/>
        </w:rPr>
        <w:t>15.52</w:t>
      </w:r>
      <w:r>
        <w:rPr>
          <w:rFonts w:hint="eastAsia" w:ascii="方正仿宋_GBK"/>
        </w:rPr>
        <w:t>万元；项目支出</w:t>
      </w:r>
      <w:r>
        <w:rPr>
          <w:rFonts w:hint="eastAsia" w:ascii="方正仿宋_GBK"/>
          <w:lang w:eastAsia="zh-CN"/>
        </w:rPr>
        <w:t>67.27</w:t>
      </w:r>
      <w:r>
        <w:rPr>
          <w:rFonts w:hint="eastAsia" w:ascii="方正仿宋_GBK"/>
        </w:rPr>
        <w:t>万元，主要为小学教育和学前教育办公用品、电费、印刷、物业管理经费等支出。</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1068.87</w:t>
      </w:r>
      <w:r>
        <w:rPr>
          <w:rFonts w:hint="eastAsia" w:ascii="方正仿宋_GBK"/>
        </w:rPr>
        <w:t>万元，较2022年预算增加</w:t>
      </w:r>
      <w:r>
        <w:rPr>
          <w:rFonts w:hint="eastAsia" w:ascii="方正仿宋_GBK"/>
          <w:lang w:eastAsia="zh-CN"/>
        </w:rPr>
        <w:t>121.55</w:t>
      </w:r>
      <w:r>
        <w:rPr>
          <w:rFonts w:hint="eastAsia" w:ascii="方正仿宋_GBK"/>
        </w:rPr>
        <w:t>万元，其中：基本支出增加</w:t>
      </w:r>
      <w:r>
        <w:rPr>
          <w:rFonts w:hint="eastAsia" w:ascii="方正仿宋_GBK"/>
          <w:lang w:eastAsia="zh-CN"/>
        </w:rPr>
        <w:t>138.45</w:t>
      </w:r>
      <w:r>
        <w:rPr>
          <w:rFonts w:hint="eastAsia" w:ascii="方正仿宋_GBK"/>
        </w:rPr>
        <w:t>万元，主要为</w:t>
      </w:r>
      <w:r>
        <w:rPr>
          <w:rFonts w:hint="eastAsia" w:ascii="方正仿宋_GBK"/>
          <w:lang w:eastAsia="zh-CN"/>
        </w:rPr>
        <w:t>人员经费</w:t>
      </w:r>
      <w:r>
        <w:rPr>
          <w:rFonts w:hint="eastAsia" w:ascii="方正仿宋_GBK"/>
        </w:rPr>
        <w:t>支出；项目支出减</w:t>
      </w:r>
      <w:r>
        <w:rPr>
          <w:rFonts w:hint="eastAsia" w:ascii="方正仿宋_GBK"/>
          <w:lang w:eastAsia="zh-CN"/>
        </w:rPr>
        <w:t>16.9</w:t>
      </w:r>
      <w:r>
        <w:rPr>
          <w:rFonts w:hint="eastAsia" w:ascii="方正仿宋_GBK"/>
        </w:rPr>
        <w:t>万元，主要为</w:t>
      </w:r>
      <w:r>
        <w:rPr>
          <w:rFonts w:hint="eastAsia" w:ascii="方正仿宋_GBK"/>
          <w:lang w:eastAsia="zh-CN"/>
        </w:rPr>
        <w:t>小学教育、学前教育</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15.52</w:t>
      </w:r>
      <w:r>
        <w:rPr>
          <w:rFonts w:hint="eastAsia" w:ascii="方正仿宋_GBK"/>
        </w:rPr>
        <w:t>万元，主要用于</w:t>
      </w:r>
      <w:r>
        <w:rPr>
          <w:rFonts w:hint="eastAsia" w:ascii="方正仿宋_GBK"/>
          <w:lang w:eastAsia="zh-CN"/>
        </w:rPr>
        <w:t>工会经费、福利费、办公费</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万元。其中：因公出国（境）费0万元；公务用车购置及运维费0万元（其中：公务用车购置费0万元，公务用车运行维护费0万元)；公务接待费0万元，较202</w:t>
      </w:r>
      <w:r>
        <w:rPr>
          <w:rFonts w:hint="eastAsia" w:ascii="方正仿宋_GBK"/>
          <w:lang w:eastAsia="zh-CN"/>
        </w:rPr>
        <w:t>2</w:t>
      </w:r>
      <w:r>
        <w:rPr>
          <w:rFonts w:hint="eastAsia" w:ascii="方正仿宋_GBK"/>
        </w:rPr>
        <w:t>年“三公”经费减少0万元，与202</w:t>
      </w:r>
      <w:r>
        <w:rPr>
          <w:rFonts w:hint="eastAsia" w:ascii="方正仿宋_GBK"/>
          <w:lang w:eastAsia="zh-CN"/>
        </w:rPr>
        <w:t>2</w:t>
      </w:r>
      <w:r>
        <w:rPr>
          <w:rFonts w:hint="eastAsia" w:ascii="方正仿宋_GBK"/>
        </w:rPr>
        <w:t>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≥643人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≥643人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≥643人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r>
              <w:tab/>
            </w:r>
            <w:r>
              <w:tab/>
            </w:r>
            <w:r>
              <w:tab/>
            </w:r>
            <w:r>
              <w:tab/>
            </w:r>
            <w:r>
              <w:tab/>
            </w:r>
            <w:r>
              <w:tab/>
            </w:r>
          </w:p>
          <w:p>
            <w:pPr>
              <w:pStyle w:val="23"/>
            </w:pPr>
          </w:p>
          <w:p>
            <w:pPr>
              <w:pStyle w:val="23"/>
            </w:pPr>
            <w:r>
              <w:t>2.保障外聘保教人员劳务报酬</w:t>
            </w:r>
          </w:p>
        </w:tc>
      </w:tr>
    </w:tbl>
    <w:p>
      <w:pPr>
        <w:spacing w:line="2" w:lineRule="exact"/>
        <w:jc w:val="cente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4人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≥200人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≤20万元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2023年，霸州市岔河集乡岔河集中心小学安排政府采购预算0.00万元。具体内容见下表。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4"/>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霸州市岔河集乡岔河集中心小学上年末固定资产金额为</w:t>
      </w:r>
      <w:r>
        <w:rPr>
          <w:rFonts w:hint="eastAsia" w:eastAsia="方正仿宋_GBK"/>
          <w:color w:val="000000"/>
          <w:sz w:val="28"/>
        </w:rPr>
        <w:t>646</w:t>
      </w:r>
      <w:r>
        <w:rPr>
          <w:rFonts w:hint="eastAsia" w:eastAsia="方正仿宋_GBK"/>
          <w:color w:val="000000"/>
          <w:sz w:val="28"/>
          <w:lang w:eastAsia="zh-CN"/>
        </w:rPr>
        <w:t>.</w:t>
      </w:r>
      <w:r>
        <w:rPr>
          <w:rFonts w:hint="eastAsia" w:eastAsia="方正仿宋_GBK"/>
          <w:color w:val="000000"/>
          <w:sz w:val="28"/>
        </w:rPr>
        <w:t>3</w:t>
      </w:r>
      <w:r>
        <w:rPr>
          <w:rFonts w:hint="eastAsia" w:eastAsia="方正仿宋_GBK"/>
          <w:color w:val="000000"/>
          <w:sz w:val="28"/>
          <w:lang w:eastAsia="zh-CN"/>
        </w:rPr>
        <w:t>7</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501510霸州市岔河集乡岔河集中心小学</w:t>
            </w:r>
          </w:p>
        </w:tc>
        <w:tc>
          <w:tcPr>
            <w:tcW w:w="5669"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pPr>
            <w: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jc w:val="center"/>
              <w:rPr>
                <w:lang w:eastAsia="zh-CN"/>
              </w:rPr>
            </w:pPr>
            <w:r>
              <w:rPr>
                <w:rFonts w:hint="eastAsia"/>
                <w:lang w:eastAsia="zh-CN"/>
              </w:rPr>
              <w:t>资产总额</w:t>
            </w:r>
          </w:p>
        </w:tc>
        <w:tc>
          <w:tcPr>
            <w:tcW w:w="2835" w:type="dxa"/>
            <w:vAlign w:val="center"/>
          </w:tcPr>
          <w:p>
            <w:pPr>
              <w:pStyle w:val="24"/>
              <w:rPr>
                <w:lang w:eastAsia="zh-CN"/>
              </w:rPr>
            </w:pPr>
            <w:r>
              <w:rPr>
                <w:rFonts w:hint="eastAsia"/>
                <w:lang w:eastAsia="zh-CN"/>
              </w:rPr>
              <w:t>--</w:t>
            </w:r>
          </w:p>
        </w:tc>
        <w:tc>
          <w:tcPr>
            <w:tcW w:w="2835" w:type="dxa"/>
            <w:vAlign w:val="center"/>
          </w:tcPr>
          <w:p>
            <w:pPr>
              <w:pStyle w:val="22"/>
              <w:jc w:val="center"/>
            </w:pPr>
            <w:r>
              <w:rPr>
                <w:rFonts w:hint="eastAsia"/>
              </w:rPr>
              <w:t>646.37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pPr>
            <w:r>
              <w:rPr>
                <w:rFonts w:hint="eastAsia"/>
              </w:rPr>
              <w:t>1、房屋（平方米）</w:t>
            </w:r>
          </w:p>
        </w:tc>
        <w:tc>
          <w:tcPr>
            <w:tcW w:w="2835" w:type="dxa"/>
            <w:vAlign w:val="center"/>
          </w:tcPr>
          <w:p>
            <w:pPr>
              <w:pStyle w:val="24"/>
              <w:rPr>
                <w:lang w:eastAsia="zh-CN"/>
              </w:rPr>
            </w:pPr>
            <w:r>
              <w:rPr>
                <w:rFonts w:hint="eastAsia"/>
                <w:lang w:eastAsia="zh-CN"/>
              </w:rPr>
              <w:t>1800</w:t>
            </w:r>
          </w:p>
        </w:tc>
        <w:tc>
          <w:tcPr>
            <w:tcW w:w="2835" w:type="dxa"/>
            <w:vAlign w:val="center"/>
          </w:tcPr>
          <w:p>
            <w:pPr>
              <w:pStyle w:val="22"/>
              <w:jc w:val="center"/>
            </w:pPr>
            <w:r>
              <w:rPr>
                <w:rFonts w:hint="eastAsia"/>
              </w:rPr>
              <w:t>250.35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ind w:firstLine="210" w:firstLineChars="100"/>
            </w:pPr>
            <w:r>
              <w:rPr>
                <w:rFonts w:hint="eastAsia"/>
              </w:rPr>
              <w:t>其中：办公用房（平方米）</w:t>
            </w:r>
          </w:p>
        </w:tc>
        <w:tc>
          <w:tcPr>
            <w:tcW w:w="2835" w:type="dxa"/>
            <w:vAlign w:val="center"/>
          </w:tcPr>
          <w:p>
            <w:pPr>
              <w:pStyle w:val="24"/>
              <w:rPr>
                <w:lang w:eastAsia="zh-CN"/>
              </w:rPr>
            </w:pPr>
            <w:r>
              <w:rPr>
                <w:rFonts w:hint="eastAsia"/>
                <w:lang w:eastAsia="zh-CN"/>
              </w:rPr>
              <w:t>168</w:t>
            </w:r>
          </w:p>
        </w:tc>
        <w:tc>
          <w:tcPr>
            <w:tcW w:w="2835" w:type="dxa"/>
            <w:vAlign w:val="center"/>
          </w:tcPr>
          <w:p>
            <w:pPr>
              <w:pStyle w:val="22"/>
              <w:jc w:val="center"/>
              <w:rPr>
                <w:lang w:eastAsia="zh-CN"/>
              </w:rPr>
            </w:pPr>
            <w:r>
              <w:rPr>
                <w:rFonts w:hint="eastAsia"/>
                <w:lang w:eastAsia="zh-CN"/>
              </w:rP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rFonts w:eastAsiaTheme="minorEastAsia"/>
                <w:lang w:eastAsia="zh-CN"/>
              </w:rPr>
            </w:pPr>
            <w:r>
              <w:rPr>
                <w:rFonts w:hint="eastAsia" w:eastAsiaTheme="minorEastAsia"/>
                <w:lang w:eastAsia="zh-CN"/>
              </w:rPr>
              <w:t>2、车辆（台，辆）</w:t>
            </w:r>
          </w:p>
        </w:tc>
        <w:tc>
          <w:tcPr>
            <w:tcW w:w="2835" w:type="dxa"/>
            <w:vAlign w:val="center"/>
          </w:tcPr>
          <w:p>
            <w:pPr>
              <w:pStyle w:val="24"/>
              <w:rPr>
                <w:rFonts w:eastAsiaTheme="minorEastAsia"/>
                <w:lang w:eastAsia="zh-CN"/>
              </w:rPr>
            </w:pPr>
            <w:r>
              <w:rPr>
                <w:rFonts w:hint="eastAsia" w:eastAsiaTheme="minorEastAsia"/>
                <w:lang w:eastAsia="zh-CN"/>
              </w:rPr>
              <w:t>0</w:t>
            </w:r>
          </w:p>
        </w:tc>
        <w:tc>
          <w:tcPr>
            <w:tcW w:w="2835" w:type="dxa"/>
            <w:vAlign w:val="center"/>
          </w:tcPr>
          <w:p>
            <w:pPr>
              <w:pStyle w:val="22"/>
              <w:jc w:val="center"/>
              <w:rPr>
                <w:rFonts w:eastAsiaTheme="minorEastAsia"/>
                <w:lang w:eastAsia="zh-CN"/>
              </w:rPr>
            </w:pPr>
            <w:r>
              <w:rPr>
                <w:rFonts w:hint="eastAsia" w:eastAsia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rFonts w:eastAsiaTheme="minorEastAsia"/>
                <w:lang w:eastAsia="zh-CN"/>
              </w:rPr>
            </w:pPr>
            <w:r>
              <w:rPr>
                <w:rFonts w:hint="eastAsia" w:eastAsiaTheme="minorEastAsia"/>
                <w:lang w:eastAsia="zh-CN"/>
              </w:rPr>
              <w:t>3、单价在20万元以上的设备</w:t>
            </w:r>
          </w:p>
        </w:tc>
        <w:tc>
          <w:tcPr>
            <w:tcW w:w="2835" w:type="dxa"/>
            <w:vAlign w:val="center"/>
          </w:tcPr>
          <w:p>
            <w:pPr>
              <w:pStyle w:val="24"/>
              <w:rPr>
                <w:rFonts w:eastAsiaTheme="minorEastAsia"/>
                <w:lang w:eastAsia="zh-CN"/>
              </w:rPr>
            </w:pPr>
            <w:r>
              <w:rPr>
                <w:rFonts w:hint="eastAsia" w:eastAsiaTheme="minorEastAsia"/>
                <w:lang w:eastAsia="zh-CN"/>
              </w:rPr>
              <w:t>0</w:t>
            </w:r>
          </w:p>
        </w:tc>
        <w:tc>
          <w:tcPr>
            <w:tcW w:w="2835" w:type="dxa"/>
            <w:vAlign w:val="center"/>
          </w:tcPr>
          <w:p>
            <w:pPr>
              <w:pStyle w:val="22"/>
              <w:jc w:val="center"/>
              <w:rPr>
                <w:rFonts w:eastAsiaTheme="minorEastAsia"/>
                <w:lang w:eastAsia="zh-CN"/>
              </w:rPr>
            </w:pPr>
            <w:r>
              <w:rPr>
                <w:rFonts w:hint="eastAsia" w:eastAsiaTheme="minor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3"/>
              <w:rPr>
                <w:rFonts w:eastAsiaTheme="minorEastAsia"/>
                <w:lang w:eastAsia="zh-CN"/>
              </w:rPr>
            </w:pPr>
            <w:r>
              <w:rPr>
                <w:rFonts w:hint="eastAsia" w:eastAsiaTheme="minorEastAsia"/>
                <w:lang w:eastAsia="zh-CN"/>
              </w:rPr>
              <w:t>4、</w:t>
            </w:r>
            <w:r>
              <w:rPr>
                <w:rFonts w:hint="eastAsia"/>
                <w:lang w:eastAsia="zh-CN"/>
              </w:rPr>
              <w:t>其他固定资产</w:t>
            </w:r>
          </w:p>
        </w:tc>
        <w:tc>
          <w:tcPr>
            <w:tcW w:w="2835" w:type="dxa"/>
            <w:vAlign w:val="center"/>
          </w:tcPr>
          <w:p>
            <w:pPr>
              <w:pStyle w:val="24"/>
              <w:rPr>
                <w:lang w:eastAsia="zh-CN"/>
              </w:rPr>
            </w:pPr>
            <w:r>
              <w:rPr>
                <w:rFonts w:hint="eastAsia"/>
              </w:rPr>
              <w:t>13</w:t>
            </w:r>
            <w:r>
              <w:rPr>
                <w:rFonts w:hint="eastAsia"/>
                <w:lang w:eastAsia="zh-CN"/>
              </w:rPr>
              <w:t>96</w:t>
            </w:r>
          </w:p>
        </w:tc>
        <w:tc>
          <w:tcPr>
            <w:tcW w:w="2835" w:type="dxa"/>
            <w:vAlign w:val="center"/>
          </w:tcPr>
          <w:p>
            <w:pPr>
              <w:pStyle w:val="22"/>
              <w:jc w:val="center"/>
              <w:rPr>
                <w:lang w:eastAsia="zh-CN"/>
              </w:rPr>
            </w:pPr>
            <w:r>
              <w:rPr>
                <w:rFonts w:hint="eastAsia"/>
                <w:lang w:eastAsia="zh-CN"/>
              </w:rPr>
              <w:t>372.65</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b4946800-b144-49e1-b7ee-c07f80f71be6"/>
  </w:docVars>
  <w:rsids>
    <w:rsidRoot w:val="004A1168"/>
    <w:rsid w:val="00012A57"/>
    <w:rsid w:val="00063E32"/>
    <w:rsid w:val="000B7353"/>
    <w:rsid w:val="000C600C"/>
    <w:rsid w:val="000E09E2"/>
    <w:rsid w:val="00136014"/>
    <w:rsid w:val="001F67F8"/>
    <w:rsid w:val="002F010E"/>
    <w:rsid w:val="003A5231"/>
    <w:rsid w:val="003D654A"/>
    <w:rsid w:val="00464BFB"/>
    <w:rsid w:val="004A1168"/>
    <w:rsid w:val="005B7AFC"/>
    <w:rsid w:val="00674834"/>
    <w:rsid w:val="006B0455"/>
    <w:rsid w:val="006D6C4D"/>
    <w:rsid w:val="006F70C6"/>
    <w:rsid w:val="007F3776"/>
    <w:rsid w:val="00816BC2"/>
    <w:rsid w:val="008C3BBD"/>
    <w:rsid w:val="00972810"/>
    <w:rsid w:val="00991EB1"/>
    <w:rsid w:val="009B55A2"/>
    <w:rsid w:val="00A80758"/>
    <w:rsid w:val="00A9064A"/>
    <w:rsid w:val="00A915A7"/>
    <w:rsid w:val="00AA1FB3"/>
    <w:rsid w:val="00AC6DAC"/>
    <w:rsid w:val="00AD578B"/>
    <w:rsid w:val="00B6757F"/>
    <w:rsid w:val="00BA1D3D"/>
    <w:rsid w:val="00BB35A7"/>
    <w:rsid w:val="00C57197"/>
    <w:rsid w:val="00C672B5"/>
    <w:rsid w:val="00CC7E62"/>
    <w:rsid w:val="00D513F4"/>
    <w:rsid w:val="00D64AD2"/>
    <w:rsid w:val="00D93167"/>
    <w:rsid w:val="00D9444E"/>
    <w:rsid w:val="00DD3E6C"/>
    <w:rsid w:val="00E20116"/>
    <w:rsid w:val="00E3061C"/>
    <w:rsid w:val="00EF51BF"/>
    <w:rsid w:val="00FC209C"/>
    <w:rsid w:val="17FD70A5"/>
    <w:rsid w:val="26D8135C"/>
    <w:rsid w:val="444C2129"/>
    <w:rsid w:val="4DAF282B"/>
    <w:rsid w:val="53C55E53"/>
    <w:rsid w:val="712F0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552-41C9-47A4-9FCD-F2F7A9D4FEA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5796</Words>
  <Characters>6793</Characters>
  <Lines>69</Lines>
  <Paragraphs>19</Paragraphs>
  <TotalTime>30</TotalTime>
  <ScaleCrop>false</ScaleCrop>
  <LinksUpToDate>false</LinksUpToDate>
  <CharactersWithSpaces>7466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2023-02-27T00:41:00Z</cp:lastPrinted>
  <dcterms:modified xsi:type="dcterms:W3CDTF">2023-02-28T08:27:44Z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95E2B622ECFA4BAF9B31ABD51A6D3FD0</vt:lpwstr>
  </property>
</Properties>
</file>